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6638B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华文中宋" w:hAnsi="华文中宋" w:eastAsia="华文中宋" w:cs="华文中宋"/>
          <w:sz w:val="32"/>
          <w:szCs w:val="32"/>
        </w:rPr>
      </w:pPr>
      <w:r>
        <w:rPr>
          <w:rFonts w:hint="eastAsia" w:ascii="华文中宋" w:hAnsi="华文中宋" w:eastAsia="华文中宋" w:cs="华文中宋"/>
          <w:sz w:val="32"/>
          <w:szCs w:val="32"/>
        </w:rPr>
        <w:t>附件1</w:t>
      </w:r>
    </w:p>
    <w:p w14:paraId="468608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eastAsia" w:ascii="方正小标宋简体" w:hAnsi="方正小标宋简体" w:eastAsia="方正小标宋简体" w:cs="方正小标宋简体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天津市高校思想政治工作精品建设项目申报类别</w:t>
      </w:r>
    </w:p>
    <w:p w14:paraId="07F1E97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jc w:val="both"/>
        <w:textAlignment w:val="baseline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1.理论武装精品建设项目。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以把道理讲深、讲透、讲活为目 标引领，运用各种载体分群体深入开展习近平新时代中国特色社 会主义思想学习宣传，扎实开展习近平总书记分领域思想宣传普 及，深化“习近平总书记与大学生在一起”学习分享，强化以 中国共产党人精神谱系为引领的宣讲品牌打造，健全党员基本培 训机制，推进理论宣讲和党课、团课、班会有效协同、互相促 进，探索师生理论武装常态化、分众化机制，教育引导广大师生 把握好习近平新时代中国特色社会主义思想的世界观和方法论， 坚持好、运用好贯穿其中的立场观点方法。</w:t>
      </w:r>
    </w:p>
    <w:p w14:paraId="4AD4760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jc w:val="both"/>
        <w:textAlignment w:val="baseline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2.文化育人精品建设项目。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以新时代中国特色社会主义文化 为引领，加强对学校校园文化各版块、各方面的整体性规划，系 统推进历史文化遗产、红色资源转化为育人场景，充分发挥中华 优秀传统文化、革命文化、社会主义先进文化和新时代伟大成就 的育人功能，深入开展社会主义核心价值观宣传教育，典礼仪 式、校史校训育人作用充分彰显，加强诚信教育、廉洁教育，开 展形式多样、健康向上、格调高雅的校园文化活动，打造校园文化特色资源库，深化“书香校园”建设，形成较强的品牌效应和 育人实效，在本地本校的文化传承创新、精神文明建设中发挥示范引领作用。</w:t>
      </w:r>
    </w:p>
    <w:p w14:paraId="31A7977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jc w:val="both"/>
        <w:textAlignment w:val="baseline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3.心理育人精品建设项目。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着眼学生积极心理品质培育，在 构建全员育心工作体系、五育并举促进心理健康等方面取得突 破。面向全体学生开设适应不同年级特点的心理健康教育必修选 修课程群，宣传教育活动特色鲜明、效果显著，构建学生触手可 及的心理健康服务体系，建设校内多部门多平台联动的综合感知 系统，面向全体教职工开展心理健康教育意识和能力培训，危机 预防干预和校家医社协同工作机制健全有力，大数据、人工智能 等新技术赋能心理健康工作形成具体应用场景、工作模式。</w:t>
      </w:r>
    </w:p>
    <w:p w14:paraId="007CF68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jc w:val="both"/>
        <w:textAlignment w:val="baseline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4.实践育人精品建设项目。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立足知信行有机统一，推动思政 小课堂和社会大课堂有效融合、师生共同参与，全方位构建师生 同学同研同讲同行实践育人新范式。以培养学生掌握正确认知国情党情民情科学方法、厚植学生家国情怀、增强学生实干本领为目标，扎实开展社会实践专门课程建设，突出方法讲授、实践体悟、交流分享、成果运用，纳入人才培养方案，一般设置不少于2个必修学分。充分挖掘和运用爱国主义教育基地、国防教育基 地和新时代军史场馆、文博场馆、大国重器、基层一线等育人场 景，深化定向结对互动。注重将思政教育、专业教育和创新创业 教育深度融合，引导学生结合专业所学，回应社会所需。</w:t>
      </w:r>
    </w:p>
    <w:p w14:paraId="4FE60A4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jc w:val="both"/>
        <w:textAlignment w:val="baseline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5.网络育人精品建设项目。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着力打造师生黏合度高、覆盖面广、社会影响较大的网络平台，积极参与和推动高校思想政治工 作网、易班网和中国大学生在线全国共建。打造网络思想政治教 育特色品牌，规范和加强短视频、微短剧等形式运用，网络文化</w:t>
      </w:r>
    </w:p>
    <w:p w14:paraId="45A2EC5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活动育人导向鲜明、运行模式健全、传播效果良好，助力形成契 合时代特征、学生特点的网络育人内容体系、传播体系。构建系 统完善、学段衔接的网络素养教育体系，将师生网络行为规范纳 入校规校纪和日常管理，推动优秀原创网络作品纳入教师工作 量、代表性成果认定和学生综合素质测评。</w:t>
      </w:r>
    </w:p>
    <w:p w14:paraId="1BC95E5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jc w:val="both"/>
        <w:textAlignment w:val="baseline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6.队伍建设精品建设项目。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以《全面加强新时代高校辅导员队伍建设行动方案》为牵引加强“第四支队伍”建设，纳入党委常委会重要议事日程，确保辅导员工作有条件、干事有平台、待遇有保障、发展有空间。立足配备选聘增效，严格落实专职辅导 员事业编制身份和数量配比要求，将专职辅导员选苗育苗人才储 备纳入学校辅导员队伍建设整体规划；立足培训培养赋能，聚焦 辅导员主要工作职责与核心素质能力，细化不同工作年限培训内 容，实施分群体精准培训与校外实践锻炼；立足发展晋升畅通，</w:t>
      </w:r>
    </w:p>
    <w:p w14:paraId="401B6C0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明确学生工作业绩和思政育人实效作为岗位评聘重要指标，实现 达到初、中级职称条件应评尽评，成绩突出的专职辅导员可评聘 正高级专业技术岗位，优化专职辅导员专业技术岗位结构；立足 激励保障提质，建设辅导员发展中心，能够针对辅导员不同发展 阶段特征，建立健全系统化、差异化、科学化的辅导员考评机。</w:t>
      </w:r>
    </w:p>
    <w:p w14:paraId="7AA82F1D"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jc w:val="both"/>
        <w:textAlignment w:val="baseline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  <w:lang w:val="en-US" w:eastAsia="zh-CN"/>
        </w:rPr>
        <w:t>7.</w:t>
      </w: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平安校园建设精品建设项目。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将维护国家安全和校园稳定 作为不可逾越的底线，以强化责任落实为关键，统筹高质量发展 和高水平安全，厚植高水平教育安全根基。构建校园安全治理体 系，建立横向到边、纵向到底的风险隐患感知发现机制。打造高校版“枫桥经验”，最大限度把各类校园安全风险防范在源头、 化解在基层、消灭在萌芽状态。构建全覆盖、高质量、有特色的 高等学校安全教育体系，办好国家安全教育公共基础课，精心打 造安全教育实践品牌。对防范电信诈骗、校园交通治理、矛盾纠 纷调处、突发事件应急处置、校警联动机制等重难点问题，形成 行之有效的特色做法和长效机制。</w:t>
      </w:r>
    </w:p>
    <w:p w14:paraId="40B5E9DE">
      <w:pPr>
        <w:keepNext w:val="0"/>
        <w:keepLines w:val="0"/>
        <w:pageBreakBefore w:val="0"/>
        <w:widowControl/>
        <w:numPr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jc w:val="both"/>
        <w:textAlignment w:val="baseline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8.育人共同体精品建设项目。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聚焦学习贯彻习近平总书记考察高校重要讲话、给师生重要致信回信精神，深入推进多元育人主体共同参与、多方育人资源系统集成、多维育人载体有机融合，找准高校、政府、行业、企业、科研院所等不同育人主体的衔接点、互补点，创新打造深度贯通、同题共答的育人共同体。 优化原有育人载体、渠道和项目，建立常态化协同机制，开展协 同育人行动，实现平台共筑、资源共享、队伍共建、人才共育、</w:t>
      </w:r>
    </w:p>
    <w:p w14:paraId="0E14502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文化共鸣，推动思想政治工作多领域拓展、全方位覆盖。</w:t>
      </w:r>
    </w:p>
    <w:p w14:paraId="08FF3ED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3" w:firstLineChars="200"/>
        <w:jc w:val="both"/>
        <w:textAlignment w:val="baseline"/>
        <w:rPr>
          <w:rFonts w:hint="eastAsia" w:ascii="方正仿宋_GB2312" w:hAnsi="方正仿宋_GB2312" w:eastAsia="方正仿宋_GB2312" w:cs="方正仿宋_GB2312"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32"/>
          <w:szCs w:val="32"/>
        </w:rPr>
        <w:t>9.人工智能赋能思想政治教育精品建设项目。</w:t>
      </w:r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积极稳妥推动 人工智能与思想政治工作深度融合，围绕内容供给、队伍建设、 精准思政等领域，创新打造“AI+思政”智慧系统、典型应用和 协同平台，开发高校思想政治教育大模型、核心语料库，建设高 校思政智能体矩阵，建</w:t>
      </w:r>
      <w:bookmarkStart w:id="0" w:name="_GoBack"/>
      <w:bookmarkEnd w:id="0"/>
      <w:r>
        <w:rPr>
          <w:rFonts w:hint="eastAsia" w:ascii="方正仿宋_GB2312" w:hAnsi="方正仿宋_GB2312" w:eastAsia="方正仿宋_GB2312" w:cs="方正仿宋_GB2312"/>
          <w:sz w:val="32"/>
          <w:szCs w:val="32"/>
        </w:rPr>
        <w:t>立大学生数智档案，有效促进高校思想政 治工作数字化、智能化、智慧化。</w:t>
      </w:r>
    </w:p>
    <w:p w14:paraId="6AB4EC7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both"/>
        <w:textAlignment w:val="baseline"/>
        <w:rPr>
          <w:rFonts w:hint="eastAsia" w:ascii="方正仿宋_GB2312" w:hAnsi="方正仿宋_GB2312" w:eastAsia="方正仿宋_GB2312" w:cs="方正仿宋_GB2312"/>
          <w:sz w:val="32"/>
          <w:szCs w:val="32"/>
        </w:rPr>
      </w:pPr>
    </w:p>
    <w:sectPr>
      <w:footerReference r:id="rId5" w:type="default"/>
      <w:pgSz w:w="11906" w:h="16838"/>
      <w:pgMar w:top="2154" w:right="1474" w:bottom="2041" w:left="1587" w:header="851" w:footer="992" w:gutter="0"/>
      <w:paperSrc/>
      <w:cols w:space="0" w:num="1"/>
      <w:rtlGutter w:val="0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" w:fontKey="{6F9AE86D-ABF3-4A3C-B448-03AF6803FC15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8D41F3E1-FEBC-4338-840B-909BA9BFB973}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FCC1AC4E-D9B2-416F-B604-50D0366675AC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A6CB43">
    <w:pPr>
      <w:spacing w:before="1" w:line="231" w:lineRule="auto"/>
      <w:rPr>
        <w:rFonts w:ascii="宋体" w:hAnsi="宋体" w:eastAsia="宋体" w:cs="宋体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0C78D7"/>
    <w:rsid w:val="674D3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2026-06-24T03:16:50Z</dcterms:created>
  <dc:creator>chris</dc:creator>
  <cp:lastModifiedBy>张丽勉</cp:lastModifiedBy>
  <dcterms:modified xsi:type="dcterms:W3CDTF">2026-06-24T03:24:40Z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eyJoZGlkIjoiZTFlZTg1ZDNmNTcyNmQ3OGUyZDVhMzllYjQ5MzhkM2IiLCJ1c2VySWQiOiI1MDk3MzcxNTkifQ==</vt:lpwstr>
  </property>
  <property fmtid="{D5CDD505-2E9C-101B-9397-08002B2CF9AE}" pid="4" name="ICV">
    <vt:lpwstr>A26C5FD133DE462D96098D6A52DC4CA0_12</vt:lpwstr>
  </property>
</Properties>
</file>